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0A49" w14:textId="263D6E3A" w:rsidR="00AC302B" w:rsidRPr="00B424B6" w:rsidRDefault="00955673">
      <w:pPr>
        <w:pStyle w:val="Heading1"/>
        <w:spacing w:line="280" w:lineRule="exact"/>
        <w:ind w:left="0"/>
        <w:rPr>
          <w:rFonts w:cs="Arial"/>
        </w:rPr>
      </w:pPr>
      <w:r w:rsidRPr="00B424B6"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 wp14:anchorId="3008E674" wp14:editId="607DCF26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4B6">
        <w:rPr>
          <w:rFonts w:cs="Arial"/>
        </w:rPr>
        <w:t xml:space="preserve"> </w:t>
      </w:r>
    </w:p>
    <w:p w14:paraId="50D5195D" w14:textId="77777777" w:rsidR="00177428" w:rsidRPr="00B424B6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1A3AF016" w14:textId="1BA1817C" w:rsidR="003F06B0" w:rsidRPr="00B424B6" w:rsidRDefault="00D33171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B424B6">
        <w:rPr>
          <w:rStyle w:val="Strong"/>
          <w:rFonts w:cs="Arial"/>
          <w:sz w:val="22"/>
          <w:szCs w:val="22"/>
        </w:rPr>
        <w:t>Wytwarzanie</w:t>
      </w:r>
      <w:r w:rsidR="00B424B6" w:rsidRPr="00B424B6">
        <w:rPr>
          <w:rStyle w:val="Strong"/>
          <w:rFonts w:cs="Arial"/>
          <w:sz w:val="22"/>
          <w:szCs w:val="22"/>
        </w:rPr>
        <w:t xml:space="preserve"> </w:t>
      </w:r>
      <w:r w:rsidRPr="00B424B6">
        <w:rPr>
          <w:rStyle w:val="Strong"/>
          <w:rFonts w:cs="Arial"/>
          <w:sz w:val="22"/>
          <w:szCs w:val="22"/>
        </w:rPr>
        <w:t xml:space="preserve">przyrostowe — produktywność bez kompromisów na targach EMO Hannover 2019 </w:t>
      </w:r>
    </w:p>
    <w:p w14:paraId="621933AA" w14:textId="77777777" w:rsidR="003F06B0" w:rsidRPr="00B424B6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7BDFD905" w14:textId="77777777" w:rsidR="00B83402" w:rsidRPr="00B424B6" w:rsidRDefault="00B83402" w:rsidP="00B83402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8"/>
          <w:szCs w:val="22"/>
        </w:rPr>
      </w:pPr>
      <w:r w:rsidRPr="00B424B6">
        <w:rPr>
          <w:rFonts w:cs="Arial"/>
          <w:sz w:val="22"/>
        </w:rPr>
        <w:t>Renishaw, globalna firma z branży technologii metrologicznych, przedstawi sprzęt i oprogramowanie do wytwarzania przyrostowego (AM) na targach EMO Hanower 2019 w Niemczech, które odbędą się od 16 do 21 września.</w:t>
      </w:r>
    </w:p>
    <w:p w14:paraId="559593F8" w14:textId="77777777" w:rsidR="00B83402" w:rsidRPr="00B424B6" w:rsidRDefault="00B83402" w:rsidP="00B83402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65A745F" w14:textId="11147067" w:rsidR="00AC19AC" w:rsidRPr="00B424B6" w:rsidRDefault="00B83402" w:rsidP="00B83402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 w:rsidRPr="00B424B6">
        <w:rPr>
          <w:rStyle w:val="Strong"/>
          <w:rFonts w:cs="Arial"/>
          <w:b w:val="0"/>
          <w:sz w:val="22"/>
          <w:szCs w:val="22"/>
        </w:rPr>
        <w:t xml:space="preserve">Na stoisku poświęconym technologii AM w hali 9 Renishaw zademonstruje gamę produktów do wydajnego wytwarzania przyrostowego wysokiej jakości, w tym najnowszy system — czterolaserowy RenAM 500Q. Maszyna o zwartej konstrukcji, wyposażona w cztery lasery o mocy 500 W, w znaczący sposób poprawia wydajność w wypadku najczęściej używanych rozmiarów platform, przy jednoczesnej poprawie jakości produkowanych podzespołów. </w:t>
      </w:r>
    </w:p>
    <w:p w14:paraId="372F5434" w14:textId="77777777" w:rsidR="00AC19AC" w:rsidRPr="00B424B6" w:rsidRDefault="00AC19AC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2DBE13C0" w14:textId="77777777" w:rsidR="00AC19AC" w:rsidRPr="00B424B6" w:rsidRDefault="005166F8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B424B6">
        <w:rPr>
          <w:rStyle w:val="Strong"/>
          <w:rFonts w:cs="Arial"/>
          <w:b w:val="0"/>
          <w:sz w:val="22"/>
          <w:szCs w:val="22"/>
        </w:rPr>
        <w:t>RenAM 500Q przyspiesza proces produkcyjny nawet czterokrotnie, zwiększając atrakcyjność rynkową wytwarzania przyrostowego z proszków metalu w tych zastosowaniach, które wcześniej były nieekonomiczne, wprowadzając w ten sposób technologię do nowych gałęzi przemysłu. Dzięki konkurencyjności maszyny klienci mogą skorzystać na zmniejszeniu kosztów jednego podzespołu, bez uszczerbku dla precyzji lub jakości znanych ze standardowego systemu z pojedynczym laserem.</w:t>
      </w:r>
    </w:p>
    <w:p w14:paraId="700883D0" w14:textId="77777777" w:rsidR="00AC19AC" w:rsidRPr="00B424B6" w:rsidRDefault="00AC19AC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11B5C551" w14:textId="47B72D97" w:rsidR="00AC19AC" w:rsidRPr="00B424B6" w:rsidRDefault="00AC19AC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B424B6">
        <w:rPr>
          <w:rStyle w:val="Strong"/>
          <w:rFonts w:cs="Arial"/>
          <w:b w:val="0"/>
          <w:sz w:val="22"/>
          <w:szCs w:val="22"/>
        </w:rPr>
        <w:t>Najważniejszymi elementami systemu RenAM 500Q są układ optyczny i oprogramowanie sterujące. Wiązki laserowe dostają się do systemu czterema kanałami, gdzie są dynamicznie ogniskowane i kierowane do jednego, termicznie regulowanego mocowania galwanometrycznego. W mocowaniu galwanometrycznym znajdują się cztery pary zwierciadeł sterowanych cyfrowo, które prowadzą wiązki laserowe tak, aby pokryły całą powierzchnię roboczą złoża proszku.</w:t>
      </w:r>
    </w:p>
    <w:p w14:paraId="055F668F" w14:textId="77777777" w:rsidR="00AC19AC" w:rsidRPr="00B424B6" w:rsidRDefault="00AC19AC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7EE1CEB" w14:textId="6D385C65" w:rsidR="00AC19AC" w:rsidRPr="00B424B6" w:rsidRDefault="00AC19AC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B424B6">
        <w:rPr>
          <w:rStyle w:val="Strong"/>
          <w:rFonts w:cs="Arial"/>
          <w:b w:val="0"/>
          <w:sz w:val="22"/>
          <w:szCs w:val="22"/>
        </w:rPr>
        <w:t>„Maszyny do wytwarzania przyrostowego oraz układy optyczne firmy Renishaw są projektowane, konstruowane i produkowane we własnym zakresie, co daje nam wyjątkową kontrolę nad działaniem i parametrami systemu”, wyjaśnia Robin Weston, kierownik ds. marketingu w dziale wytwarzania przyrostowego firmy Renishaw. „Dzięki zastosowaniu innowacyjnej konstrukcji układu optycznego oraz sterowania cyfrowego i ogniskowania dynamicznego wszystkie cztery lasery mogą jednocześnie oddziaływać na złoże proszku — zwiększając prędkość, produktywność i wydajność maszyny”.</w:t>
      </w:r>
    </w:p>
    <w:p w14:paraId="44D83A37" w14:textId="77777777" w:rsidR="00AC19AC" w:rsidRPr="00B424B6" w:rsidRDefault="00AC19AC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B424B6">
        <w:rPr>
          <w:rStyle w:val="Strong"/>
          <w:rFonts w:cs="Arial"/>
          <w:b w:val="0"/>
          <w:sz w:val="22"/>
          <w:szCs w:val="22"/>
        </w:rPr>
        <w:t xml:space="preserve"> </w:t>
      </w:r>
    </w:p>
    <w:p w14:paraId="363E1777" w14:textId="38963CD2" w:rsidR="00AC19AC" w:rsidRPr="00B424B6" w:rsidRDefault="00AC19AC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B424B6">
        <w:rPr>
          <w:rStyle w:val="Strong"/>
          <w:rFonts w:cs="Arial"/>
          <w:b w:val="0"/>
          <w:sz w:val="22"/>
          <w:szCs w:val="22"/>
        </w:rPr>
        <w:t>„Wytwarzanie przyrostowe jest kluczowym czynnikiem umożliwiającym działanie układu optycznego”, kontynuuje Weston. „Wytwarzania przyrostowego użyto do wyprodukowania mocowania galwanometrycznego; umożliwiło to ciaśniejsze upakowanie zwierciadeł oraz przygotowanie wewnętrznych kanałów chłodzenia konformalnego w celu zachowania precyzyjnej stabilności termicznej”.</w:t>
      </w:r>
      <w:r w:rsidRPr="00B424B6">
        <w:rPr>
          <w:rStyle w:val="Strong"/>
          <w:rFonts w:cs="Arial"/>
          <w:b w:val="0"/>
          <w:sz w:val="22"/>
          <w:szCs w:val="22"/>
        </w:rPr>
        <w:tab/>
      </w:r>
    </w:p>
    <w:p w14:paraId="0716EEA6" w14:textId="77777777" w:rsidR="00AC19AC" w:rsidRPr="00B424B6" w:rsidRDefault="00AC19AC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15CE158C" w14:textId="57D934DB" w:rsidR="00AC19AC" w:rsidRPr="00B424B6" w:rsidRDefault="00AC19AC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B424B6">
        <w:rPr>
          <w:rStyle w:val="Strong"/>
          <w:rFonts w:cs="Arial"/>
          <w:b w:val="0"/>
          <w:sz w:val="22"/>
          <w:szCs w:val="22"/>
        </w:rPr>
        <w:t>Firma Renishaw jest innowatorem i liderem w tworzeniu stabilnych środowisk technologicznych, jest zatem dobrze przygotowana do kontrolowania dodatkowej emisji procesowej wywołanej pracą wielu laserów. System recyrkulacji gazów obojętnych, w tym wstępny filtr cyklonowy i chłodnica pośrednia gazu, pozwala na utrzymanie żywotności filtra i zapewnia stałe, czyste warunki technologiczne przez cały czas trwania produkcji.</w:t>
      </w:r>
    </w:p>
    <w:p w14:paraId="1E1D5B07" w14:textId="77777777" w:rsidR="00AC19AC" w:rsidRPr="00B424B6" w:rsidRDefault="00AC19AC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739D3BD" w14:textId="42CD8AC1" w:rsidR="008B0A5B" w:rsidRPr="00B424B6" w:rsidRDefault="00AC19AC" w:rsidP="00B83402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B424B6">
        <w:rPr>
          <w:rStyle w:val="Strong"/>
          <w:rFonts w:cs="Arial"/>
          <w:b w:val="0"/>
          <w:sz w:val="22"/>
          <w:szCs w:val="22"/>
        </w:rPr>
        <w:lastRenderedPageBreak/>
        <w:t>Nowy system bazuje na funkcjach bezpieczeństwa i użyteczności systemu RenAM 500M z pojedynczym laserem, w którym wykorzystuje się podwójne filtry SafeChange™ z automatycznym przełączaniem w celu zminimalizowania interwencji operatora. Dodatkowe badania wykazały, że utrzymywany stan proszku pozwala na zmaksymalizowanie jego ponownego użycia, co dodatkowo zmniejsza koszty produkcji części.</w:t>
      </w:r>
    </w:p>
    <w:p w14:paraId="307CDC58" w14:textId="77777777" w:rsidR="008B0A5B" w:rsidRPr="00B424B6" w:rsidRDefault="008B0A5B" w:rsidP="008B0A5B">
      <w:pPr>
        <w:spacing w:line="276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11DD7E9" w14:textId="77777777" w:rsidR="008B0A5B" w:rsidRPr="00B424B6" w:rsidRDefault="008B0A5B" w:rsidP="008B0A5B">
      <w:pPr>
        <w:spacing w:line="276" w:lineRule="auto"/>
        <w:ind w:left="567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B424B6">
        <w:rPr>
          <w:rStyle w:val="Strong"/>
          <w:rFonts w:cs="Arial"/>
          <w:b w:val="0"/>
          <w:sz w:val="22"/>
          <w:szCs w:val="22"/>
        </w:rPr>
        <w:t>Nabywcy systemu RenAM 500Q już wykorzystują jego zalety. Firma Renishaw nawiązała niedawno współpracę z firmą Sandvik Additive Manufacturing w celu dostarczenia wysokowydajnego systemu wielolaserowego. Ta instalacja uzupełni istniejące technologie firmy Sandvik i znacząco zwiększy jej możliwości produkcyjne, wzmacniając pozycję firmy na rozwijającym się rynku wytwarzania przyrostowego. Obie firmy zamierzają również współpracować w takich obszarach jak rozwój materiałów, technologie procesu wytwarzania przyrostowego i przetwarzanie końcowe.</w:t>
      </w:r>
    </w:p>
    <w:p w14:paraId="30F0EB79" w14:textId="77777777" w:rsidR="008B0A5B" w:rsidRPr="00B424B6" w:rsidRDefault="008B0A5B" w:rsidP="008B0A5B">
      <w:pPr>
        <w:spacing w:line="276" w:lineRule="auto"/>
        <w:ind w:left="567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25865507" w14:textId="75B9EE41" w:rsidR="008B0A5B" w:rsidRPr="00B424B6" w:rsidRDefault="008B0A5B" w:rsidP="002626AC">
      <w:pPr>
        <w:spacing w:line="276" w:lineRule="auto"/>
        <w:ind w:left="567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B424B6">
        <w:rPr>
          <w:rStyle w:val="Strong"/>
          <w:rFonts w:cs="Arial"/>
          <w:b w:val="0"/>
          <w:sz w:val="22"/>
          <w:szCs w:val="22"/>
        </w:rPr>
        <w:t xml:space="preserve">Renishaw wnosi również swoją wiedzę specjalistyczną w zakresie wytwarzania przyrostowego, aby pomóc wielu firmom w opracowywaniu nowych produktów. Firma wytwarza przyrostowo tytanowe końcówki do ram rowerów górskich marki Atherton Bikes. Dzięki zastosowaniu systemu RenAM 500Q firma może zwiększyć tempo produkcji, szybko opracowując i dostosowując części do wymagań kierowcy. </w:t>
      </w:r>
      <w:r w:rsidRPr="00B424B6">
        <w:rPr>
          <w:rFonts w:cs="Arial"/>
          <w:sz w:val="22"/>
          <w:szCs w:val="22"/>
        </w:rPr>
        <w:t xml:space="preserve">Tradycyjna technologia wymaga zastosowania wielu narzędzi. Wytwarzanie przyrostowe jest procesem całkowicie cyfrowym, co oznacza, że końcówki można modyfikować w systemie CAD i odtwarzać je wydajnie zgodnie z wysokim standardem. </w:t>
      </w:r>
    </w:p>
    <w:p w14:paraId="2D78BFBE" w14:textId="77777777" w:rsidR="00AC19AC" w:rsidRPr="00B424B6" w:rsidRDefault="00AC19AC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C609978" w14:textId="59DF54D3" w:rsidR="00AC19AC" w:rsidRPr="00B424B6" w:rsidRDefault="005166F8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B424B6">
        <w:rPr>
          <w:rStyle w:val="Strong"/>
          <w:rFonts w:cs="Arial"/>
          <w:b w:val="0"/>
          <w:sz w:val="22"/>
          <w:szCs w:val="22"/>
        </w:rPr>
        <w:t xml:space="preserve">Ponieważ coraz więcej firm stosuje technologię wytwarzania przyrostowego, firma Renishaw wprowadziła na rynek „Przewodnik wytwarzania przyrostowego”, aby zapewnić producentom pomoc techniczną i doradztwo. „Przewodnik” to wydzielona część witryny internetowej firmy, która edukuje oraz informuje klientów oraz szerszą społeczność techniczną. „Przewodnik” zawiera filmy wideo, analizy przypadków, artykuły na temat funkcji, wiadomości branżowe i opinie, które mają na celu zwrócenie uwagi czytelników na różnorodność możliwości dostępnych w przypadku stosowania technologii wytwarzania przyrostowego. </w:t>
      </w:r>
    </w:p>
    <w:p w14:paraId="70EC41F8" w14:textId="77777777" w:rsidR="00AC19AC" w:rsidRPr="00B424B6" w:rsidRDefault="00AC19AC" w:rsidP="00446573">
      <w:pPr>
        <w:spacing w:line="276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2ABBBD5" w14:textId="2AF4DCF4" w:rsidR="00446573" w:rsidRPr="00B424B6" w:rsidRDefault="00AC19AC" w:rsidP="00446573">
      <w:pPr>
        <w:spacing w:afterLines="120" w:after="288" w:line="276" w:lineRule="auto"/>
        <w:ind w:left="567" w:right="720"/>
        <w:jc w:val="both"/>
        <w:rPr>
          <w:rFonts w:cs="Arial"/>
          <w:b/>
          <w:sz w:val="22"/>
          <w:szCs w:val="22"/>
        </w:rPr>
      </w:pPr>
      <w:r w:rsidRPr="00B424B6">
        <w:rPr>
          <w:rFonts w:cs="Arial"/>
          <w:sz w:val="22"/>
          <w:szCs w:val="24"/>
        </w:rPr>
        <w:t xml:space="preserve">„Przewodnik wytwarzania przyrostowego” zawiera również zbiór artykułów technicznych napisanych przez ekspertów branżowych firmy, w tym popularnego blogera portalu LinkedIn, Marca Saundersa i Martina McMahona, eksperta w dziedzinie zastosowań AM. </w:t>
      </w:r>
    </w:p>
    <w:p w14:paraId="0151B439" w14:textId="77777777" w:rsidR="00C820AE" w:rsidRPr="00B424B6" w:rsidRDefault="00B83402" w:rsidP="00446573">
      <w:pPr>
        <w:spacing w:afterLines="120" w:after="288" w:line="276" w:lineRule="auto"/>
        <w:ind w:left="567" w:right="720"/>
        <w:jc w:val="both"/>
        <w:rPr>
          <w:rFonts w:cs="Arial"/>
          <w:sz w:val="22"/>
          <w:szCs w:val="22"/>
        </w:rPr>
      </w:pPr>
      <w:r w:rsidRPr="00B424B6">
        <w:rPr>
          <w:rFonts w:cs="Arial"/>
          <w:sz w:val="22"/>
          <w:szCs w:val="22"/>
        </w:rPr>
        <w:t xml:space="preserve">Aby uzyskać więcej informacji, odwiedź witrynę </w:t>
      </w:r>
      <w:hyperlink r:id="rId8" w:history="1">
        <w:r w:rsidRPr="00B424B6">
          <w:rPr>
            <w:rStyle w:val="Hyperlink"/>
            <w:rFonts w:cs="Arial"/>
            <w:sz w:val="22"/>
            <w:szCs w:val="22"/>
          </w:rPr>
          <w:t>www.renishaw.pl/emo</w:t>
        </w:r>
      </w:hyperlink>
      <w:r w:rsidRPr="00B424B6">
        <w:rPr>
          <w:rFonts w:cs="Arial"/>
          <w:sz w:val="22"/>
          <w:szCs w:val="22"/>
        </w:rPr>
        <w:t xml:space="preserve">. Aby uzyskać dostęp do artykułów, filmów i innych materiałów, odwiedź „Przewodnik wytwarzania przyrostowego” pod adresem </w:t>
      </w:r>
      <w:hyperlink r:id="rId9" w:history="1">
        <w:r w:rsidRPr="00B424B6">
          <w:rPr>
            <w:rStyle w:val="Hyperlink"/>
            <w:rFonts w:cs="Arial"/>
            <w:sz w:val="22"/>
            <w:szCs w:val="22"/>
          </w:rPr>
          <w:t>www.renishaw.pl/amguide</w:t>
        </w:r>
      </w:hyperlink>
    </w:p>
    <w:p w14:paraId="1BEB0EAF" w14:textId="277B4D6E" w:rsidR="00EB26B8" w:rsidRPr="00B424B6" w:rsidRDefault="00EB26B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424B6">
        <w:rPr>
          <w:rFonts w:cs="Arial"/>
          <w:sz w:val="22"/>
          <w:szCs w:val="22"/>
          <w:u w:val="single"/>
        </w:rPr>
        <w:t>-Koniec-</w:t>
      </w:r>
      <w:r w:rsidRPr="00B424B6">
        <w:rPr>
          <w:rFonts w:cs="Arial"/>
          <w:sz w:val="22"/>
          <w:szCs w:val="22"/>
        </w:rPr>
        <w:t xml:space="preserve"> </w:t>
      </w:r>
    </w:p>
    <w:p w14:paraId="367B9A04" w14:textId="1CCA6756" w:rsidR="00BA0542" w:rsidRPr="00B424B6" w:rsidRDefault="009B28EE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424B6">
        <w:rPr>
          <w:rFonts w:cs="Arial"/>
          <w:sz w:val="22"/>
          <w:szCs w:val="22"/>
        </w:rPr>
        <w:t>692 słów</w:t>
      </w:r>
      <w:bookmarkStart w:id="0" w:name="_GoBack"/>
      <w:bookmarkEnd w:id="0"/>
    </w:p>
    <w:p w14:paraId="3ED064D8" w14:textId="77777777" w:rsidR="00964BEB" w:rsidRPr="00B424B6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 w:rsidRPr="00B424B6">
        <w:rPr>
          <w:rFonts w:cs="Arial"/>
          <w:sz w:val="22"/>
          <w:szCs w:val="22"/>
          <w:u w:val="single"/>
        </w:rPr>
        <w:t>Uwagi dla redaktorów:</w:t>
      </w:r>
    </w:p>
    <w:p w14:paraId="5BB98C28" w14:textId="77777777" w:rsidR="004008E8" w:rsidRPr="00B424B6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B424B6">
        <w:rPr>
          <w:rFonts w:cs="Arial"/>
          <w:sz w:val="22"/>
          <w:szCs w:val="22"/>
        </w:rPr>
        <w:t xml:space="preserve">Firma dostarcza produkty używane dla wielu różnych zastosowaniach, jak np. produkcja silników odrzutowych i turbin wiatrowych, a także stomatologia i neurochirurgia. Zatrudnia ponad 4500 pracowników w 36 krajach, w których posiada całkowicie zależną działalność. </w:t>
      </w:r>
    </w:p>
    <w:p w14:paraId="7842C4A0" w14:textId="77777777" w:rsidR="004008E8" w:rsidRPr="00B424B6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47E361F" w14:textId="77777777" w:rsidR="004F2E17" w:rsidRPr="00B424B6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B424B6">
        <w:rPr>
          <w:rFonts w:cs="Arial"/>
          <w:sz w:val="22"/>
          <w:szCs w:val="22"/>
        </w:rPr>
        <w:t>Wartość sprzedaży firmy Renishaw na koniec czerwca 2018 roku osiągnęła 494,7 milionów GBP, z czego 95% to wartość eksportu. Największe rynki firmy to Chiny, Stany Zjednoczone, Niemcy i Japonia.</w:t>
      </w:r>
    </w:p>
    <w:p w14:paraId="68EF10CF" w14:textId="77777777" w:rsidR="004F2E17" w:rsidRPr="00B424B6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664D554" w14:textId="77777777" w:rsidR="004F2E17" w:rsidRPr="00B424B6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B424B6">
        <w:rPr>
          <w:rFonts w:cs="Arial"/>
          <w:sz w:val="22"/>
          <w:szCs w:val="22"/>
        </w:rPr>
        <w:lastRenderedPageBreak/>
        <w:t>Z upywem Renishaw firma znacznie zaangażowała się w badania i rozwój, inwestując stołami 13-18% z rocznej sprzedaży w badania, rozwój i wytwarzanie. Większość naszych prac badawczo-rozwojowych oraz produkcji jest prowadzona w Wielkiej Brytanii.</w:t>
      </w:r>
    </w:p>
    <w:p w14:paraId="5558C238" w14:textId="77777777" w:rsidR="004008E8" w:rsidRPr="00B424B6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91FBBDB" w14:textId="77777777" w:rsidR="004008E8" w:rsidRPr="00B424B6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B424B6">
        <w:rPr>
          <w:rFonts w:cs="Arial"/>
          <w:sz w:val="22"/>
          <w:szCs w:val="22"/>
        </w:rPr>
        <w:t xml:space="preserve">Sukces firmy został doceniony licznymi międzynarodowymi nagrodami, w tym osiemnastoma nagrodami Queen's Awards, przyznawanymi za osiągnięcia w dziedzinie technologii, eksportu i innowacji. </w:t>
      </w:r>
    </w:p>
    <w:p w14:paraId="61768E68" w14:textId="77777777" w:rsidR="004008E8" w:rsidRPr="00B424B6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C42216C" w14:textId="77777777" w:rsidR="00964BEB" w:rsidRPr="00B424B6" w:rsidRDefault="004008E8" w:rsidP="008B0A5B">
      <w:pPr>
        <w:spacing w:line="336" w:lineRule="auto"/>
        <w:ind w:left="567" w:right="567"/>
        <w:rPr>
          <w:rFonts w:cs="Arial"/>
        </w:rPr>
      </w:pPr>
      <w:r w:rsidRPr="00B424B6">
        <w:rPr>
          <w:rFonts w:cs="Arial"/>
        </w:rPr>
        <w:t xml:space="preserve">Aby uzyskać więcej informacji, odwiedź witrynę </w:t>
      </w:r>
      <w:hyperlink r:id="rId10" w:history="1">
        <w:r w:rsidRPr="00B424B6">
          <w:rPr>
            <w:rStyle w:val="Hyperlink"/>
            <w:rFonts w:cs="Arial"/>
            <w:sz w:val="22"/>
            <w:szCs w:val="22"/>
          </w:rPr>
          <w:t>www.renishaw.pl</w:t>
        </w:r>
      </w:hyperlink>
      <w:r w:rsidRPr="00B424B6">
        <w:rPr>
          <w:rFonts w:cs="Arial"/>
          <w:sz w:val="22"/>
          <w:szCs w:val="22"/>
        </w:rPr>
        <w:t xml:space="preserve"> </w:t>
      </w:r>
    </w:p>
    <w:sectPr w:rsidR="00964BEB" w:rsidRPr="00B424B6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DF1B" w14:textId="77777777" w:rsidR="00BE5494" w:rsidRDefault="00BE5494">
      <w:r>
        <w:separator/>
      </w:r>
    </w:p>
  </w:endnote>
  <w:endnote w:type="continuationSeparator" w:id="0">
    <w:p w14:paraId="6834AE64" w14:textId="77777777" w:rsidR="00BE5494" w:rsidRDefault="00BE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EDAE" w14:textId="77777777" w:rsidR="00BE5494" w:rsidRDefault="00BE5494">
      <w:r>
        <w:separator/>
      </w:r>
    </w:p>
  </w:footnote>
  <w:footnote w:type="continuationSeparator" w:id="0">
    <w:p w14:paraId="4776211F" w14:textId="77777777" w:rsidR="00BE5494" w:rsidRDefault="00BE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MjA0NzM1MDcxNrBU0lEKTi0uzszPAykwqgUAXMebvy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47C8C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A5C5A"/>
    <w:rsid w:val="000D4911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17561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E2DA2"/>
    <w:rsid w:val="001F3406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26AC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C5C2D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22ACC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3954"/>
    <w:rsid w:val="0043569B"/>
    <w:rsid w:val="00440129"/>
    <w:rsid w:val="004406D0"/>
    <w:rsid w:val="00441209"/>
    <w:rsid w:val="00442E70"/>
    <w:rsid w:val="00444630"/>
    <w:rsid w:val="00446573"/>
    <w:rsid w:val="004513D1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B32CD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2E17"/>
    <w:rsid w:val="004F4576"/>
    <w:rsid w:val="004F6014"/>
    <w:rsid w:val="00501D4E"/>
    <w:rsid w:val="00502B7A"/>
    <w:rsid w:val="00507C9B"/>
    <w:rsid w:val="005120EF"/>
    <w:rsid w:val="00512D70"/>
    <w:rsid w:val="00513BF6"/>
    <w:rsid w:val="005166F8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3633"/>
    <w:rsid w:val="005F7665"/>
    <w:rsid w:val="00600058"/>
    <w:rsid w:val="00603626"/>
    <w:rsid w:val="00604764"/>
    <w:rsid w:val="00607513"/>
    <w:rsid w:val="00614846"/>
    <w:rsid w:val="00623892"/>
    <w:rsid w:val="006300A1"/>
    <w:rsid w:val="0064276D"/>
    <w:rsid w:val="0064303B"/>
    <w:rsid w:val="00647115"/>
    <w:rsid w:val="00651493"/>
    <w:rsid w:val="00652DF3"/>
    <w:rsid w:val="00655F6F"/>
    <w:rsid w:val="00661238"/>
    <w:rsid w:val="00667CDD"/>
    <w:rsid w:val="00673BE0"/>
    <w:rsid w:val="00680199"/>
    <w:rsid w:val="00680AD0"/>
    <w:rsid w:val="006B3857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847FC"/>
    <w:rsid w:val="007867E0"/>
    <w:rsid w:val="007907D7"/>
    <w:rsid w:val="00793DD7"/>
    <w:rsid w:val="00793EDF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488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B0A5B"/>
    <w:rsid w:val="008C0142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36AB"/>
    <w:rsid w:val="009741F1"/>
    <w:rsid w:val="00980342"/>
    <w:rsid w:val="00984E0B"/>
    <w:rsid w:val="00987899"/>
    <w:rsid w:val="0099258C"/>
    <w:rsid w:val="009A41BB"/>
    <w:rsid w:val="009B0ACA"/>
    <w:rsid w:val="009B28EE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19AC"/>
    <w:rsid w:val="00AC302B"/>
    <w:rsid w:val="00AD1402"/>
    <w:rsid w:val="00AF50A1"/>
    <w:rsid w:val="00AF6523"/>
    <w:rsid w:val="00B0131D"/>
    <w:rsid w:val="00B12751"/>
    <w:rsid w:val="00B16F19"/>
    <w:rsid w:val="00B207EB"/>
    <w:rsid w:val="00B26D5F"/>
    <w:rsid w:val="00B32116"/>
    <w:rsid w:val="00B424B6"/>
    <w:rsid w:val="00B51C94"/>
    <w:rsid w:val="00B54A61"/>
    <w:rsid w:val="00B54FDD"/>
    <w:rsid w:val="00B60D27"/>
    <w:rsid w:val="00B62F8E"/>
    <w:rsid w:val="00B67274"/>
    <w:rsid w:val="00B71181"/>
    <w:rsid w:val="00B72246"/>
    <w:rsid w:val="00B83402"/>
    <w:rsid w:val="00B8453E"/>
    <w:rsid w:val="00B950BC"/>
    <w:rsid w:val="00BA0542"/>
    <w:rsid w:val="00BA25A2"/>
    <w:rsid w:val="00BA3051"/>
    <w:rsid w:val="00BB7055"/>
    <w:rsid w:val="00BC1C0D"/>
    <w:rsid w:val="00BC6731"/>
    <w:rsid w:val="00BD2374"/>
    <w:rsid w:val="00BE407B"/>
    <w:rsid w:val="00BE5494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0AE"/>
    <w:rsid w:val="00C82AC7"/>
    <w:rsid w:val="00C834C6"/>
    <w:rsid w:val="00C86F20"/>
    <w:rsid w:val="00CA70A8"/>
    <w:rsid w:val="00CB4770"/>
    <w:rsid w:val="00CB59A5"/>
    <w:rsid w:val="00CC271D"/>
    <w:rsid w:val="00CD694D"/>
    <w:rsid w:val="00CE11C0"/>
    <w:rsid w:val="00CE6F36"/>
    <w:rsid w:val="00D011D0"/>
    <w:rsid w:val="00D10E3C"/>
    <w:rsid w:val="00D13BDD"/>
    <w:rsid w:val="00D157EE"/>
    <w:rsid w:val="00D2615B"/>
    <w:rsid w:val="00D27367"/>
    <w:rsid w:val="00D33171"/>
    <w:rsid w:val="00D33317"/>
    <w:rsid w:val="00D35785"/>
    <w:rsid w:val="00D45285"/>
    <w:rsid w:val="00D461AC"/>
    <w:rsid w:val="00D514E4"/>
    <w:rsid w:val="00D54969"/>
    <w:rsid w:val="00D70F17"/>
    <w:rsid w:val="00D7140B"/>
    <w:rsid w:val="00D73761"/>
    <w:rsid w:val="00D83007"/>
    <w:rsid w:val="00D85909"/>
    <w:rsid w:val="00D91847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B26B8"/>
    <w:rsid w:val="00EB4645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3F27"/>
    <w:rsid w:val="00F67B67"/>
    <w:rsid w:val="00F76AFD"/>
    <w:rsid w:val="00F97586"/>
    <w:rsid w:val="00FA04B0"/>
    <w:rsid w:val="00FA2465"/>
    <w:rsid w:val="00FA435A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97C44F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C19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93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pl/e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nish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/amguide?utm_source=Stone%20Junction&amp;utm_medium=PR&amp;utm_campaign=REN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798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Lucy Kirmond</cp:lastModifiedBy>
  <cp:revision>4</cp:revision>
  <cp:lastPrinted>2019-02-15T10:29:00Z</cp:lastPrinted>
  <dcterms:created xsi:type="dcterms:W3CDTF">2019-05-17T08:48:00Z</dcterms:created>
  <dcterms:modified xsi:type="dcterms:W3CDTF">2019-05-21T15:08:00Z</dcterms:modified>
</cp:coreProperties>
</file>